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WYKAZ PÓŁROCZNY –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….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PÓŁROCZE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………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PZHGP Oddział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Sekcja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………………..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nr     </w:t>
      </w:r>
      <w:r w:rsidDel="00000000" w:rsidR="00000000" w:rsidRPr="00000000">
        <w:rPr>
          <w:sz w:val="24"/>
          <w:szCs w:val="24"/>
          <w:rtl w:val="0"/>
        </w:rPr>
        <w:t xml:space="preserve">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adres punktu ładowania: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adres punktu nastawi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nia i otwierania zegarów: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51"/>
        <w:gridCol w:w="1102"/>
        <w:gridCol w:w="596"/>
        <w:gridCol w:w="842"/>
        <w:gridCol w:w="900"/>
        <w:gridCol w:w="2257"/>
        <w:tblGridChange w:id="0">
          <w:tblGrid>
            <w:gridCol w:w="2151"/>
            <w:gridCol w:w="1102"/>
            <w:gridCol w:w="596"/>
            <w:gridCol w:w="842"/>
            <w:gridCol w:w="900"/>
            <w:gridCol w:w="2257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Zarząd sekcji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Nazwisko i imię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Prezes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Skarbnik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Sekretarz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Il.członków razem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Zwycz..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Nadzwycz.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Honor.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Wspieraj.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5"/>
        <w:gridCol w:w="2340"/>
        <w:gridCol w:w="1050"/>
        <w:gridCol w:w="1110"/>
        <w:gridCol w:w="1695"/>
        <w:gridCol w:w="1950"/>
        <w:gridCol w:w="1305"/>
        <w:gridCol w:w="1050"/>
        <w:tblGridChange w:id="0">
          <w:tblGrid>
            <w:gridCol w:w="615"/>
            <w:gridCol w:w="2340"/>
            <w:gridCol w:w="1050"/>
            <w:gridCol w:w="1110"/>
            <w:gridCol w:w="1695"/>
            <w:gridCol w:w="1950"/>
            <w:gridCol w:w="1305"/>
            <w:gridCol w:w="10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Nazwisko i imię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ur.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Rok wstąp. do PZHGP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Wykształcenie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Członek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Sekretarz Sekcji</w:t>
        <w:tab/>
        <w:t xml:space="preserve">                                         Pieczęć Sekcji</w:t>
        <w:tab/>
        <w:tab/>
        <w:t xml:space="preserve">                                      Prezes Sekcji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Z-zwyczajny, N-nadzwyczajny, H-honorowy, W-wspierajacy</w:t>
      </w:r>
    </w:p>
    <w:sectPr>
      <w:pgSz w:h="16838" w:w="11906" w:orient="portrait"/>
      <w:pgMar w:bottom="360" w:top="567" w:left="45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